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6561" w:rsidRPr="00966561" w:rsidRDefault="00966561" w:rsidP="00966561">
      <w:pPr>
        <w:rPr>
          <w:rFonts w:ascii="Times New Roman" w:eastAsia="Times New Roman" w:hAnsi="Times New Roman" w:cs="Times New Roman"/>
          <w:lang w:eastAsia="fr-FR"/>
        </w:rPr>
      </w:pPr>
      <w:r w:rsidRPr="00966561">
        <w:rPr>
          <w:rFonts w:ascii="Calibri" w:eastAsia="Times New Roman" w:hAnsi="Calibri" w:cs="Calibri"/>
          <w:color w:val="222222"/>
          <w:shd w:val="clear" w:color="auto" w:fill="FFFFFF"/>
          <w:lang w:eastAsia="fr-FR"/>
        </w:rPr>
        <w:t>Baron Crâne développe une musique hybride, aux dynamiques aussi vastes que contrastées. A la confluence du rock progressif, du jazz et de la musique psychédélique, le trio s'illustre au travers d'une musique puissante et singulière, agrémentée de riffs entêtants et de phases planantes.</w:t>
      </w:r>
    </w:p>
    <w:p w:rsidR="00966561" w:rsidRDefault="00966561">
      <w:bookmarkStart w:id="0" w:name="_GoBack"/>
      <w:bookmarkEnd w:id="0"/>
    </w:p>
    <w:sectPr w:rsidR="00966561" w:rsidSect="00BC6C8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561"/>
    <w:rsid w:val="00966561"/>
    <w:rsid w:val="00BC6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22E6A68F-5486-8C49-855F-AA62F4D5F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432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244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2019-05-10T16:20:00Z</dcterms:created>
  <dcterms:modified xsi:type="dcterms:W3CDTF">2019-05-10T16:21:00Z</dcterms:modified>
</cp:coreProperties>
</file>